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附件3：北京师范大学（珠海校区）2021年青年论坛招聘条件</w:t>
      </w:r>
    </w:p>
    <w:p>
      <w:pPr>
        <w:spacing w:line="360" w:lineRule="auto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/>
          <w:b/>
          <w:sz w:val="32"/>
          <w:lang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292735</wp:posOffset>
            </wp:positionV>
            <wp:extent cx="6352540" cy="3348990"/>
            <wp:effectExtent l="0" t="0" r="10160" b="3810"/>
            <wp:wrapSquare wrapText="bothSides"/>
            <wp:docPr id="1" name="图片 1" descr="16367043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6704393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254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spacing w:line="360" w:lineRule="auto"/>
        <w:jc w:val="both"/>
        <w:rPr>
          <w:rFonts w:hint="eastAsia" w:ascii="宋体" w:hAnsi="宋体" w:eastAsia="宋体"/>
          <w:b/>
          <w:sz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3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2021-11-16T05:24:36Z</dcterms:created>
  <dc:creator>admin</dc:creator>
  <cp:lastModifiedBy>简简单单</cp:lastModifiedBy>
  <dcterms:modified xsi:type="dcterms:W3CDTF">2021-11-16T05:24:40Z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C2078C05A34A4332B427A158D9965EAD</vt:lpwstr>
  </property>
</Properties>
</file>